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E770D" w14:textId="4BD9485D" w:rsidR="000C4E10" w:rsidRPr="000910C8" w:rsidRDefault="000C4E10" w:rsidP="00025B5E">
      <w:pPr>
        <w:spacing w:after="0"/>
        <w:jc w:val="center"/>
        <w:rPr>
          <w:rFonts w:ascii="Verdana" w:hAnsi="Verdana"/>
          <w:b/>
          <w:bCs/>
          <w:sz w:val="2"/>
          <w:szCs w:val="2"/>
        </w:rPr>
      </w:pPr>
    </w:p>
    <w:p w14:paraId="208E261A" w14:textId="63E93196" w:rsidR="00025B5E" w:rsidRPr="00A174F2" w:rsidRDefault="0006201B" w:rsidP="0015338D">
      <w:pPr>
        <w:spacing w:after="240"/>
        <w:jc w:val="center"/>
        <w:rPr>
          <w:rFonts w:ascii="Verdana" w:hAnsi="Verdana" w:cs="Times New Roman"/>
          <w:b/>
          <w:bCs/>
        </w:rPr>
      </w:pPr>
      <w:r w:rsidRPr="008D3B49">
        <w:rPr>
          <w:rFonts w:ascii="Verdana" w:hAnsi="Verdana" w:cs="Times New Roman"/>
          <w:b/>
          <w:bCs/>
        </w:rPr>
        <w:t xml:space="preserve">Proposed </w:t>
      </w:r>
      <w:r w:rsidR="000B1DAE" w:rsidRPr="008D3B49">
        <w:rPr>
          <w:rFonts w:ascii="Verdana" w:hAnsi="Verdana" w:cs="Times New Roman"/>
          <w:b/>
          <w:bCs/>
        </w:rPr>
        <w:t xml:space="preserve">Perkins </w:t>
      </w:r>
      <w:r w:rsidR="00B97A40" w:rsidRPr="008D3B49">
        <w:rPr>
          <w:rFonts w:ascii="Verdana" w:hAnsi="Verdana" w:cs="Times New Roman"/>
          <w:b/>
          <w:bCs/>
        </w:rPr>
        <w:t xml:space="preserve">State Determined </w:t>
      </w:r>
      <w:r w:rsidR="003E0C33" w:rsidRPr="008D3B49">
        <w:rPr>
          <w:rFonts w:ascii="Verdana" w:hAnsi="Verdana" w:cs="Times New Roman"/>
          <w:b/>
        </w:rPr>
        <w:t xml:space="preserve">Levels of </w:t>
      </w:r>
      <w:r w:rsidR="00B97A40" w:rsidRPr="008D3B49">
        <w:rPr>
          <w:rFonts w:ascii="Verdana" w:hAnsi="Verdana" w:cs="Times New Roman"/>
          <w:b/>
          <w:bCs/>
        </w:rPr>
        <w:t xml:space="preserve">Performance (SDLPs) of </w:t>
      </w:r>
      <w:r w:rsidR="00345CD7" w:rsidRPr="008D3B49">
        <w:rPr>
          <w:rFonts w:ascii="Verdana" w:hAnsi="Verdana" w:cs="Times New Roman"/>
          <w:b/>
          <w:bCs/>
        </w:rPr>
        <w:t>Perkins Core Performance Indicator</w:t>
      </w:r>
      <w:r w:rsidR="00DB7BC0" w:rsidRPr="008D3B49">
        <w:rPr>
          <w:rFonts w:ascii="Verdana" w:hAnsi="Verdana" w:cs="Times New Roman"/>
          <w:b/>
          <w:bCs/>
        </w:rPr>
        <w:t>s</w:t>
      </w:r>
      <w:r w:rsidR="00345CD7" w:rsidRPr="008D3B49">
        <w:rPr>
          <w:rFonts w:ascii="Verdana" w:hAnsi="Verdana" w:cs="Times New Roman"/>
          <w:b/>
          <w:bCs/>
        </w:rPr>
        <w:t xml:space="preserve"> </w:t>
      </w:r>
      <w:r w:rsidR="00B74BAE" w:rsidRPr="008D3B49">
        <w:rPr>
          <w:rFonts w:ascii="Verdana" w:hAnsi="Verdana" w:cs="Times New Roman"/>
          <w:b/>
          <w:bCs/>
        </w:rPr>
        <w:t>2024-2028</w:t>
      </w:r>
    </w:p>
    <w:p w14:paraId="3AC6CFEF" w14:textId="77777777" w:rsidR="0015338D" w:rsidRPr="00032321" w:rsidRDefault="0015338D" w:rsidP="0015338D">
      <w:pPr>
        <w:tabs>
          <w:tab w:val="left" w:pos="4320"/>
          <w:tab w:val="left" w:pos="5760"/>
          <w:tab w:val="left" w:pos="7290"/>
          <w:tab w:val="left" w:pos="8640"/>
        </w:tabs>
        <w:spacing w:after="120" w:line="240" w:lineRule="auto"/>
        <w:rPr>
          <w:rFonts w:ascii="Verdana" w:hAnsi="Verdana"/>
          <w:b/>
          <w:bCs/>
        </w:rPr>
      </w:pPr>
      <w:r w:rsidRPr="00032321">
        <w:rPr>
          <w:rFonts w:ascii="Verdana" w:hAnsi="Verdana"/>
          <w:b/>
          <w:bCs/>
          <w:i/>
          <w:iCs/>
        </w:rPr>
        <w:t>Secondary Indicators</w:t>
      </w:r>
      <w:r>
        <w:rPr>
          <w:rFonts w:ascii="Verdana" w:hAnsi="Verdana"/>
          <w:b/>
          <w:bCs/>
          <w:i/>
          <w:iCs/>
        </w:rPr>
        <w:tab/>
      </w:r>
      <w:r>
        <w:rPr>
          <w:rFonts w:ascii="Verdana" w:hAnsi="Verdana"/>
          <w:b/>
          <w:bCs/>
          <w:i/>
          <w:iCs/>
        </w:rPr>
        <w:tab/>
      </w:r>
      <w:r>
        <w:rPr>
          <w:rFonts w:ascii="Verdana" w:hAnsi="Verdana"/>
          <w:b/>
          <w:bCs/>
        </w:rPr>
        <w:t>Performance Levels</w:t>
      </w:r>
    </w:p>
    <w:tbl>
      <w:tblPr>
        <w:tblW w:w="9487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440"/>
        <w:gridCol w:w="1260"/>
        <w:gridCol w:w="1206"/>
        <w:gridCol w:w="1254"/>
        <w:gridCol w:w="1357"/>
      </w:tblGrid>
      <w:tr w:rsidR="0015338D" w:rsidRPr="008D3B49" w14:paraId="7D606AEE" w14:textId="77777777" w:rsidTr="009037E7">
        <w:trPr>
          <w:trHeight w:val="660"/>
          <w:tblHeader/>
        </w:trPr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823E06F" w14:textId="77777777" w:rsidR="0015338D" w:rsidRPr="00032321" w:rsidRDefault="0015338D" w:rsidP="00981C9C">
            <w:pPr>
              <w:spacing w:after="0" w:line="240" w:lineRule="auto"/>
              <w:ind w:left="675" w:right="315" w:hanging="570"/>
              <w:textAlignment w:val="baseline"/>
              <w:rPr>
                <w:rFonts w:ascii="Verdana" w:eastAsia="Times New Roman" w:hAnsi="Verdana" w:cs="Times New Roman"/>
                <w:b/>
                <w:bCs/>
              </w:rPr>
            </w:pPr>
            <w:r>
              <w:rPr>
                <w:rFonts w:ascii="Verdana" w:eastAsia="Times New Roman" w:hAnsi="Verdana" w:cs="Times New Roman"/>
                <w:b/>
                <w:bCs/>
              </w:rPr>
              <w:t>Indicators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65EFA6" w14:textId="77777777" w:rsidR="0015338D" w:rsidRPr="00032321" w:rsidRDefault="0015338D" w:rsidP="00B80EF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bCs/>
              </w:rPr>
            </w:pPr>
            <w:r w:rsidRPr="00032321">
              <w:rPr>
                <w:rFonts w:ascii="Verdana" w:eastAsia="Times New Roman" w:hAnsi="Verdana" w:cs="Times New Roman"/>
                <w:b/>
                <w:bCs/>
              </w:rPr>
              <w:t>Baseline Level*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A76761" w14:textId="77777777" w:rsidR="0015338D" w:rsidRPr="006321AA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bCs/>
              </w:rPr>
            </w:pPr>
            <w:r>
              <w:rPr>
                <w:rFonts w:ascii="Verdana" w:eastAsia="Times New Roman" w:hAnsi="Verdana" w:cs="Times New Roman"/>
                <w:b/>
                <w:bCs/>
              </w:rPr>
              <w:t>FY 2024</w:t>
            </w:r>
          </w:p>
        </w:tc>
        <w:tc>
          <w:tcPr>
            <w:tcW w:w="1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35D74B" w14:textId="77777777" w:rsidR="0015338D" w:rsidRPr="006321AA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bCs/>
              </w:rPr>
            </w:pPr>
            <w:r>
              <w:rPr>
                <w:rFonts w:ascii="Verdana" w:eastAsia="Times New Roman" w:hAnsi="Verdana" w:cs="Times New Roman"/>
                <w:b/>
                <w:bCs/>
              </w:rPr>
              <w:t>FY 2025</w:t>
            </w:r>
          </w:p>
        </w:tc>
        <w:tc>
          <w:tcPr>
            <w:tcW w:w="1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913709" w14:textId="77777777" w:rsidR="0015338D" w:rsidRPr="006321AA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bCs/>
              </w:rPr>
            </w:pPr>
            <w:r>
              <w:rPr>
                <w:rFonts w:ascii="Verdana" w:eastAsia="Times New Roman" w:hAnsi="Verdana" w:cs="Times New Roman"/>
                <w:b/>
                <w:bCs/>
              </w:rPr>
              <w:t>FY 2026</w:t>
            </w:r>
          </w:p>
        </w:tc>
        <w:tc>
          <w:tcPr>
            <w:tcW w:w="13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F8FF21" w14:textId="77777777" w:rsidR="0015338D" w:rsidRPr="006321AA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bCs/>
              </w:rPr>
            </w:pPr>
            <w:r>
              <w:rPr>
                <w:rFonts w:ascii="Verdana" w:eastAsia="Times New Roman" w:hAnsi="Verdana" w:cs="Times New Roman"/>
                <w:b/>
                <w:bCs/>
              </w:rPr>
              <w:t>FY 2027</w:t>
            </w:r>
          </w:p>
        </w:tc>
      </w:tr>
      <w:tr w:rsidR="0015338D" w:rsidRPr="008D3B49" w14:paraId="624E6292" w14:textId="77777777" w:rsidTr="009037E7">
        <w:trPr>
          <w:trHeight w:val="660"/>
        </w:trPr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F31EE0" w14:textId="77777777" w:rsidR="0015338D" w:rsidRPr="008D3B49" w:rsidRDefault="0015338D" w:rsidP="00981C9C">
            <w:pPr>
              <w:spacing w:after="0" w:line="240" w:lineRule="auto"/>
              <w:ind w:left="675" w:right="315" w:hanging="570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1S1: Four-Year Graduation Rate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7F45F4C" w14:textId="77777777" w:rsidR="0015338D" w:rsidRPr="008D3B49" w:rsidRDefault="0015338D" w:rsidP="00981C9C">
            <w:pPr>
              <w:spacing w:after="0" w:line="240" w:lineRule="auto"/>
              <w:ind w:right="285"/>
              <w:jc w:val="right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95.36% 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F8E46A" w14:textId="1C420C09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95.40%</w:t>
            </w:r>
          </w:p>
        </w:tc>
        <w:tc>
          <w:tcPr>
            <w:tcW w:w="1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B5F8F5F" w14:textId="2CD4758F" w:rsidR="0015338D" w:rsidRPr="008D3B49" w:rsidRDefault="0015338D" w:rsidP="0065611A">
            <w:pPr>
              <w:spacing w:after="0" w:line="240" w:lineRule="auto"/>
              <w:ind w:right="-10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95.50%</w:t>
            </w:r>
          </w:p>
        </w:tc>
        <w:tc>
          <w:tcPr>
            <w:tcW w:w="1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C0C19B0" w14:textId="6DAEC2F1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95.60%</w:t>
            </w:r>
          </w:p>
        </w:tc>
        <w:tc>
          <w:tcPr>
            <w:tcW w:w="13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7423740" w14:textId="64798924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7204E6">
              <w:rPr>
                <w:rFonts w:ascii="Verdana" w:eastAsia="Times New Roman" w:hAnsi="Verdana" w:cs="Times New Roman"/>
              </w:rPr>
              <w:t>95.70</w:t>
            </w:r>
            <w:r w:rsidRPr="008D3B49">
              <w:rPr>
                <w:rFonts w:ascii="Verdana" w:eastAsia="Times New Roman" w:hAnsi="Verdana" w:cs="Times New Roman"/>
              </w:rPr>
              <w:t>%</w:t>
            </w:r>
          </w:p>
        </w:tc>
      </w:tr>
      <w:tr w:rsidR="0015338D" w:rsidRPr="008D3B49" w14:paraId="28B509CC" w14:textId="77777777" w:rsidTr="009037E7">
        <w:trPr>
          <w:trHeight w:val="660"/>
        </w:trPr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287073" w14:textId="77777777" w:rsidR="0015338D" w:rsidRPr="008D3B49" w:rsidRDefault="0015338D" w:rsidP="00981C9C">
            <w:pPr>
              <w:spacing w:after="0" w:line="240" w:lineRule="auto"/>
              <w:ind w:left="675" w:hanging="570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2S1: Academic Proficiency in Reading Language Arts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E6EDDD1" w14:textId="77777777" w:rsidR="0015338D" w:rsidRPr="008D3B49" w:rsidRDefault="0015338D" w:rsidP="00981C9C">
            <w:pPr>
              <w:spacing w:after="0" w:line="240" w:lineRule="auto"/>
              <w:ind w:right="285"/>
              <w:jc w:val="right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54.83%</w:t>
            </w:r>
            <w:r w:rsidRPr="008D3B49">
              <w:rPr>
                <w:rFonts w:ascii="Verdana" w:eastAsia="Times New Roman" w:hAnsi="Verdana" w:cs="Times New Roman"/>
                <w:vertAlign w:val="superscript"/>
              </w:rPr>
              <w:t>+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E408674" w14:textId="0E96C199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54.90%</w:t>
            </w:r>
          </w:p>
        </w:tc>
        <w:tc>
          <w:tcPr>
            <w:tcW w:w="1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72B65A" w14:textId="3C2C8E8C" w:rsidR="0015338D" w:rsidRPr="008D3B49" w:rsidRDefault="0015338D" w:rsidP="0065611A">
            <w:pPr>
              <w:spacing w:after="0" w:line="240" w:lineRule="auto"/>
              <w:ind w:right="-10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55.00%</w:t>
            </w:r>
          </w:p>
        </w:tc>
        <w:tc>
          <w:tcPr>
            <w:tcW w:w="1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7CA8CF6" w14:textId="73B3BFE1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55.10%</w:t>
            </w:r>
          </w:p>
        </w:tc>
        <w:tc>
          <w:tcPr>
            <w:tcW w:w="13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08E9347" w14:textId="21046371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55.20%</w:t>
            </w:r>
          </w:p>
        </w:tc>
      </w:tr>
      <w:tr w:rsidR="0015338D" w:rsidRPr="008D3B49" w14:paraId="2FC8B6B6" w14:textId="77777777" w:rsidTr="009037E7">
        <w:trPr>
          <w:trHeight w:val="660"/>
        </w:trPr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45AC74" w14:textId="77777777" w:rsidR="0015338D" w:rsidRPr="008D3B49" w:rsidRDefault="0015338D" w:rsidP="00981C9C">
            <w:pPr>
              <w:spacing w:after="0" w:line="240" w:lineRule="auto"/>
              <w:ind w:left="675" w:hanging="570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2S2: Academic Proficiency in Mathematics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FF5B3B6" w14:textId="77777777" w:rsidR="0015338D" w:rsidRPr="008D3B49" w:rsidRDefault="0015338D" w:rsidP="00981C9C">
            <w:pPr>
              <w:spacing w:after="0" w:line="240" w:lineRule="auto"/>
              <w:ind w:right="285"/>
              <w:jc w:val="right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33.12%</w:t>
            </w:r>
            <w:r w:rsidRPr="008D3B49">
              <w:rPr>
                <w:rFonts w:ascii="Verdana" w:eastAsia="Times New Roman" w:hAnsi="Verdana" w:cs="Times New Roman"/>
                <w:vertAlign w:val="superscript"/>
              </w:rPr>
              <w:t>+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FFC113A" w14:textId="488DB391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33.20%</w:t>
            </w:r>
          </w:p>
        </w:tc>
        <w:tc>
          <w:tcPr>
            <w:tcW w:w="1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42DBC2F" w14:textId="14657784" w:rsidR="0015338D" w:rsidRPr="008D3B49" w:rsidRDefault="0015338D" w:rsidP="0065611A">
            <w:pPr>
              <w:spacing w:after="0" w:line="240" w:lineRule="auto"/>
              <w:ind w:right="-10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33.30%</w:t>
            </w:r>
          </w:p>
        </w:tc>
        <w:tc>
          <w:tcPr>
            <w:tcW w:w="1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9990FF2" w14:textId="51D5025D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33.40%</w:t>
            </w:r>
          </w:p>
        </w:tc>
        <w:tc>
          <w:tcPr>
            <w:tcW w:w="13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0058B95" w14:textId="4067B3D4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33.50%</w:t>
            </w:r>
          </w:p>
        </w:tc>
      </w:tr>
      <w:tr w:rsidR="0015338D" w:rsidRPr="008D3B49" w14:paraId="04BCB5C2" w14:textId="77777777" w:rsidTr="009037E7">
        <w:trPr>
          <w:trHeight w:val="660"/>
        </w:trPr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1626F4" w14:textId="77777777" w:rsidR="0015338D" w:rsidRPr="008D3B49" w:rsidRDefault="0015338D" w:rsidP="00981C9C">
            <w:pPr>
              <w:spacing w:after="0" w:line="240" w:lineRule="auto"/>
              <w:ind w:left="675" w:hanging="570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2S3: Academic Proficiency in Science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6E13960" w14:textId="77777777" w:rsidR="0015338D" w:rsidRPr="008D3B49" w:rsidRDefault="0015338D" w:rsidP="00981C9C">
            <w:pPr>
              <w:spacing w:after="0" w:line="240" w:lineRule="auto"/>
              <w:ind w:right="285"/>
              <w:jc w:val="right"/>
              <w:textAlignment w:val="baseline"/>
              <w:rPr>
                <w:rFonts w:ascii="Verdana" w:eastAsia="Times New Roman" w:hAnsi="Verdana" w:cs="Segoe UI"/>
              </w:rPr>
            </w:pPr>
            <w:r w:rsidRPr="00BD5C4B">
              <w:rPr>
                <w:rFonts w:ascii="Verdana" w:eastAsia="Times New Roman" w:hAnsi="Verdana" w:cs="Times New Roman"/>
              </w:rPr>
              <w:t>13.26%</w:t>
            </w:r>
            <w:r w:rsidRPr="00BD5C4B">
              <w:rPr>
                <w:rFonts w:ascii="Verdana" w:eastAsia="Times New Roman" w:hAnsi="Verdana" w:cs="Times New Roman"/>
                <w:vertAlign w:val="superscript"/>
              </w:rPr>
              <w:t>++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96316CD" w14:textId="7F2EA939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13.30%</w:t>
            </w:r>
          </w:p>
        </w:tc>
        <w:tc>
          <w:tcPr>
            <w:tcW w:w="1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96EAB24" w14:textId="13A6B096" w:rsidR="0015338D" w:rsidRPr="008D3B49" w:rsidRDefault="0015338D" w:rsidP="0065611A">
            <w:pPr>
              <w:spacing w:after="0" w:line="240" w:lineRule="auto"/>
              <w:ind w:right="-10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15.30%</w:t>
            </w:r>
          </w:p>
        </w:tc>
        <w:tc>
          <w:tcPr>
            <w:tcW w:w="1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5A83070" w14:textId="77777777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17.30%</w:t>
            </w:r>
          </w:p>
        </w:tc>
        <w:tc>
          <w:tcPr>
            <w:tcW w:w="13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057008B" w14:textId="656A9452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19.30%</w:t>
            </w:r>
          </w:p>
        </w:tc>
      </w:tr>
      <w:tr w:rsidR="0015338D" w:rsidRPr="008D3B49" w14:paraId="6F49C3B7" w14:textId="77777777" w:rsidTr="009037E7">
        <w:trPr>
          <w:trHeight w:val="390"/>
        </w:trPr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511FA1" w14:textId="77777777" w:rsidR="00F95571" w:rsidRDefault="0015338D" w:rsidP="00981C9C">
            <w:pPr>
              <w:spacing w:after="0" w:line="240" w:lineRule="auto"/>
              <w:ind w:left="105"/>
              <w:textAlignment w:val="baseline"/>
              <w:rPr>
                <w:rFonts w:ascii="Verdana" w:eastAsia="Times New Roman" w:hAnsi="Verdana" w:cs="Times New Roman"/>
              </w:rPr>
            </w:pPr>
            <w:r w:rsidRPr="008D3B49">
              <w:rPr>
                <w:rFonts w:ascii="Verdana" w:eastAsia="Times New Roman" w:hAnsi="Verdana" w:cs="Times New Roman"/>
              </w:rPr>
              <w:t xml:space="preserve">3S1: Post-Program </w:t>
            </w:r>
            <w:r w:rsidR="00F95571">
              <w:rPr>
                <w:rFonts w:ascii="Verdana" w:eastAsia="Times New Roman" w:hAnsi="Verdana" w:cs="Times New Roman"/>
              </w:rPr>
              <w:t xml:space="preserve"> </w:t>
            </w:r>
          </w:p>
          <w:p w14:paraId="56957E1C" w14:textId="3E631E30" w:rsidR="0015338D" w:rsidRPr="008D3B49" w:rsidRDefault="00F95571" w:rsidP="00981C9C">
            <w:pPr>
              <w:spacing w:after="0" w:line="240" w:lineRule="auto"/>
              <w:ind w:left="105"/>
              <w:textAlignment w:val="baseline"/>
              <w:rPr>
                <w:rFonts w:ascii="Verdana" w:eastAsia="Times New Roman" w:hAnsi="Verdana" w:cs="Segoe UI"/>
              </w:rPr>
            </w:pPr>
            <w:r>
              <w:rPr>
                <w:rFonts w:ascii="Verdana" w:eastAsia="Times New Roman" w:hAnsi="Verdana" w:cs="Times New Roman"/>
              </w:rPr>
              <w:t xml:space="preserve">        </w:t>
            </w:r>
            <w:r w:rsidR="0015338D" w:rsidRPr="008D3B49">
              <w:rPr>
                <w:rFonts w:ascii="Verdana" w:eastAsia="Times New Roman" w:hAnsi="Verdana" w:cs="Times New Roman"/>
              </w:rPr>
              <w:t>Placement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013DF93" w14:textId="77777777" w:rsidR="0015338D" w:rsidRPr="008D3B49" w:rsidRDefault="0015338D" w:rsidP="00981C9C">
            <w:pPr>
              <w:spacing w:after="0" w:line="240" w:lineRule="auto"/>
              <w:ind w:right="285"/>
              <w:jc w:val="right"/>
              <w:textAlignment w:val="baseline"/>
              <w:rPr>
                <w:rFonts w:ascii="Verdana" w:eastAsia="Times New Roman" w:hAnsi="Verdana" w:cs="Segoe UI"/>
              </w:rPr>
            </w:pPr>
            <w:r w:rsidRPr="00127F8A">
              <w:rPr>
                <w:rFonts w:ascii="Verdana" w:eastAsia="Times New Roman" w:hAnsi="Verdana" w:cs="Times New Roman"/>
              </w:rPr>
              <w:t>94.33%</w:t>
            </w:r>
            <w:r w:rsidRPr="008D3B49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574D75A" w14:textId="3C1EF0F5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95.10%</w:t>
            </w:r>
          </w:p>
        </w:tc>
        <w:tc>
          <w:tcPr>
            <w:tcW w:w="1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E768670" w14:textId="7CD135B8" w:rsidR="0015338D" w:rsidRPr="008D3B49" w:rsidRDefault="0015338D" w:rsidP="0065611A">
            <w:pPr>
              <w:spacing w:after="0" w:line="240" w:lineRule="auto"/>
              <w:ind w:right="-10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95.20%</w:t>
            </w:r>
          </w:p>
        </w:tc>
        <w:tc>
          <w:tcPr>
            <w:tcW w:w="1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10625D" w14:textId="73C88BB7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95.30%</w:t>
            </w:r>
          </w:p>
        </w:tc>
        <w:tc>
          <w:tcPr>
            <w:tcW w:w="13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39A3E03" w14:textId="44C8F27E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95.40%</w:t>
            </w:r>
          </w:p>
        </w:tc>
      </w:tr>
      <w:tr w:rsidR="0015338D" w:rsidRPr="008D3B49" w14:paraId="21AEF35B" w14:textId="77777777" w:rsidTr="009037E7">
        <w:trPr>
          <w:trHeight w:val="660"/>
        </w:trPr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E64062" w14:textId="7B89F8D7" w:rsidR="0015338D" w:rsidRPr="008D3B49" w:rsidRDefault="0015338D" w:rsidP="00981C9C">
            <w:pPr>
              <w:spacing w:after="0" w:line="240" w:lineRule="auto"/>
              <w:ind w:left="675" w:hanging="570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 xml:space="preserve">4S1: Non-traditional </w:t>
            </w:r>
            <w:r w:rsidR="00F95571">
              <w:rPr>
                <w:rFonts w:ascii="Verdana" w:eastAsia="Times New Roman" w:hAnsi="Verdana" w:cs="Times New Roman"/>
              </w:rPr>
              <w:t xml:space="preserve"> </w:t>
            </w:r>
            <w:r w:rsidRPr="008D3B49">
              <w:rPr>
                <w:rFonts w:ascii="Verdana" w:eastAsia="Times New Roman" w:hAnsi="Verdana" w:cs="Times New Roman"/>
              </w:rPr>
              <w:t>Program Concentration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B40E803" w14:textId="77777777" w:rsidR="0015338D" w:rsidRPr="008D3B49" w:rsidRDefault="0015338D" w:rsidP="00981C9C">
            <w:pPr>
              <w:spacing w:after="0" w:line="240" w:lineRule="auto"/>
              <w:ind w:right="285"/>
              <w:jc w:val="right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27.36% 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4119109" w14:textId="0A0ECD96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27.40%</w:t>
            </w:r>
          </w:p>
        </w:tc>
        <w:tc>
          <w:tcPr>
            <w:tcW w:w="1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0F5C6DD" w14:textId="0106BBC6" w:rsidR="0015338D" w:rsidRPr="008D3B49" w:rsidRDefault="0015338D" w:rsidP="0065611A">
            <w:pPr>
              <w:spacing w:after="0" w:line="240" w:lineRule="auto"/>
              <w:ind w:right="-10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27.65%</w:t>
            </w:r>
          </w:p>
        </w:tc>
        <w:tc>
          <w:tcPr>
            <w:tcW w:w="1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FDAAF6D" w14:textId="6FA4D4D4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27.90%</w:t>
            </w:r>
          </w:p>
        </w:tc>
        <w:tc>
          <w:tcPr>
            <w:tcW w:w="13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88C9B5" w14:textId="6C0BAA68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28.15%</w:t>
            </w:r>
          </w:p>
        </w:tc>
      </w:tr>
      <w:tr w:rsidR="0015338D" w:rsidRPr="008D3B49" w14:paraId="46ACA569" w14:textId="77777777" w:rsidTr="009037E7">
        <w:trPr>
          <w:trHeight w:val="945"/>
        </w:trPr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FBAB24A" w14:textId="77777777" w:rsidR="0015338D" w:rsidRPr="008D3B49" w:rsidRDefault="0015338D" w:rsidP="00981C9C">
            <w:pPr>
              <w:spacing w:after="0" w:line="240" w:lineRule="auto"/>
              <w:ind w:left="675" w:right="90" w:hanging="570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5S1: Program Quality – Attained Recognized Postsecondary Credential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8569E9E" w14:textId="77777777" w:rsidR="0015338D" w:rsidRPr="008D3B49" w:rsidRDefault="0015338D" w:rsidP="00981C9C">
            <w:pPr>
              <w:spacing w:after="0" w:line="240" w:lineRule="auto"/>
              <w:ind w:right="285"/>
              <w:jc w:val="right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8.32%</w:t>
            </w:r>
            <w:r w:rsidRPr="008D3B49">
              <w:rPr>
                <w:rFonts w:ascii="Verdana" w:eastAsia="Times New Roman" w:hAnsi="Verdana" w:cs="Times New Roman"/>
                <w:vertAlign w:val="superscript"/>
              </w:rPr>
              <w:t>+++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E0FF628" w14:textId="74F19A27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8.40%</w:t>
            </w:r>
          </w:p>
        </w:tc>
        <w:tc>
          <w:tcPr>
            <w:tcW w:w="1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5631F72" w14:textId="7A5E4C01" w:rsidR="0015338D" w:rsidRPr="008D3B49" w:rsidRDefault="0015338D" w:rsidP="0065611A">
            <w:pPr>
              <w:spacing w:after="0" w:line="240" w:lineRule="auto"/>
              <w:ind w:right="-10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10.40%</w:t>
            </w:r>
          </w:p>
        </w:tc>
        <w:tc>
          <w:tcPr>
            <w:tcW w:w="12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6BA13C2" w14:textId="2185B1D8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12.40%</w:t>
            </w:r>
          </w:p>
        </w:tc>
        <w:tc>
          <w:tcPr>
            <w:tcW w:w="13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94CDEB" w14:textId="1695416F" w:rsidR="0015338D" w:rsidRPr="008D3B49" w:rsidRDefault="0015338D" w:rsidP="006561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</w:rPr>
            </w:pPr>
            <w:r w:rsidRPr="008D3B49">
              <w:rPr>
                <w:rFonts w:ascii="Verdana" w:eastAsia="Times New Roman" w:hAnsi="Verdana" w:cs="Times New Roman"/>
              </w:rPr>
              <w:t>14.40%</w:t>
            </w:r>
          </w:p>
        </w:tc>
      </w:tr>
    </w:tbl>
    <w:p w14:paraId="68527C7E" w14:textId="77777777" w:rsidR="0015338D" w:rsidRPr="00032321" w:rsidRDefault="0015338D" w:rsidP="0015338D">
      <w:pPr>
        <w:tabs>
          <w:tab w:val="left" w:pos="4320"/>
          <w:tab w:val="left" w:pos="5760"/>
          <w:tab w:val="left" w:pos="7290"/>
          <w:tab w:val="left" w:pos="8640"/>
        </w:tabs>
        <w:spacing w:before="120" w:after="120" w:line="240" w:lineRule="auto"/>
        <w:rPr>
          <w:rFonts w:ascii="Verdana" w:hAnsi="Verdana"/>
          <w:b/>
          <w:bCs/>
        </w:rPr>
      </w:pPr>
      <w:r w:rsidRPr="69CFFDB3">
        <w:rPr>
          <w:rFonts w:ascii="Verdana" w:hAnsi="Verdana"/>
          <w:b/>
          <w:bCs/>
          <w:i/>
          <w:iCs/>
        </w:rPr>
        <w:t>Postsecondary Indicators</w:t>
      </w:r>
      <w:r>
        <w:tab/>
      </w:r>
      <w:r>
        <w:tab/>
      </w:r>
      <w:r w:rsidRPr="69CFFDB3">
        <w:rPr>
          <w:rFonts w:ascii="Verdana" w:hAnsi="Verdana"/>
          <w:b/>
          <w:bCs/>
        </w:rPr>
        <w:t>Performance Levels</w:t>
      </w:r>
    </w:p>
    <w:tbl>
      <w:tblPr>
        <w:tblW w:w="0" w:type="auto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1455"/>
        <w:gridCol w:w="1230"/>
        <w:gridCol w:w="1215"/>
        <w:gridCol w:w="1230"/>
        <w:gridCol w:w="1470"/>
      </w:tblGrid>
      <w:tr w:rsidR="69CFFDB3" w14:paraId="13AE9C79" w14:textId="77777777" w:rsidTr="69CFFDB3">
        <w:trPr>
          <w:trHeight w:val="390"/>
        </w:trPr>
        <w:tc>
          <w:tcPr>
            <w:tcW w:w="29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A1C478" w14:textId="180789C1" w:rsidR="69CFFDB3" w:rsidRDefault="69CFFDB3">
            <w:r w:rsidRPr="69CFFDB3">
              <w:rPr>
                <w:rFonts w:ascii="Verdana" w:eastAsia="Verdana" w:hAnsi="Verdana" w:cs="Verdana"/>
                <w:b/>
                <w:bCs/>
              </w:rPr>
              <w:t>Indicators</w:t>
            </w:r>
            <w:r w:rsidRPr="69CFFDB3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269389" w14:textId="668A8E37" w:rsidR="69CFFDB3" w:rsidRDefault="69CFFDB3" w:rsidP="69CFFDB3">
            <w:pPr>
              <w:jc w:val="center"/>
            </w:pPr>
            <w:r w:rsidRPr="69CFFDB3">
              <w:rPr>
                <w:rFonts w:ascii="Verdana" w:eastAsia="Verdana" w:hAnsi="Verdana" w:cs="Verdana"/>
                <w:b/>
                <w:bCs/>
              </w:rPr>
              <w:t>Baseline Level*</w:t>
            </w:r>
            <w:r w:rsidRPr="69CFFDB3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8C44B5" w14:textId="4F4741B9" w:rsidR="69CFFDB3" w:rsidRDefault="69CFFDB3" w:rsidP="69CFFDB3">
            <w:pPr>
              <w:jc w:val="center"/>
            </w:pPr>
            <w:r w:rsidRPr="69CFFDB3">
              <w:rPr>
                <w:rFonts w:ascii="Verdana" w:eastAsia="Verdana" w:hAnsi="Verdana" w:cs="Verdana"/>
                <w:b/>
                <w:bCs/>
              </w:rPr>
              <w:t>FY 2024</w:t>
            </w:r>
            <w:r w:rsidRPr="69CFFDB3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5B320E0" w14:textId="2E358CB0" w:rsidR="69CFFDB3" w:rsidRDefault="69CFFDB3" w:rsidP="69CFFDB3">
            <w:pPr>
              <w:jc w:val="center"/>
            </w:pPr>
            <w:r w:rsidRPr="69CFFDB3">
              <w:rPr>
                <w:rFonts w:ascii="Verdana" w:eastAsia="Verdana" w:hAnsi="Verdana" w:cs="Verdana"/>
                <w:b/>
                <w:bCs/>
              </w:rPr>
              <w:t>FY 2025</w:t>
            </w:r>
            <w:r w:rsidRPr="69CFFDB3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E2D7E7" w14:textId="385DA853" w:rsidR="69CFFDB3" w:rsidRDefault="69CFFDB3" w:rsidP="69CFFDB3">
            <w:pPr>
              <w:jc w:val="center"/>
            </w:pPr>
            <w:r w:rsidRPr="69CFFDB3">
              <w:rPr>
                <w:rFonts w:ascii="Verdana" w:eastAsia="Verdana" w:hAnsi="Verdana" w:cs="Verdana"/>
                <w:b/>
                <w:bCs/>
              </w:rPr>
              <w:t>FY 2026</w:t>
            </w:r>
            <w:r w:rsidRPr="69CFFDB3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6CD83D" w14:textId="2E25F872" w:rsidR="69CFFDB3" w:rsidRDefault="69CFFDB3" w:rsidP="69CFFDB3">
            <w:pPr>
              <w:jc w:val="center"/>
            </w:pPr>
            <w:r w:rsidRPr="69CFFDB3">
              <w:rPr>
                <w:rFonts w:ascii="Verdana" w:eastAsia="Verdana" w:hAnsi="Verdana" w:cs="Verdana"/>
                <w:b/>
                <w:bCs/>
              </w:rPr>
              <w:t>FY 2027</w:t>
            </w:r>
            <w:r w:rsidRPr="69CFFDB3"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69CFFDB3" w14:paraId="40452D89" w14:textId="77777777" w:rsidTr="009610A8">
        <w:trPr>
          <w:trHeight w:val="421"/>
        </w:trPr>
        <w:tc>
          <w:tcPr>
            <w:tcW w:w="29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7BF8B6" w14:textId="2C96AF45" w:rsidR="69CFFDB3" w:rsidRDefault="69CFFDB3" w:rsidP="00AB77E7">
            <w:pPr>
              <w:spacing w:after="0"/>
              <w:ind w:left="619" w:hanging="619"/>
            </w:pPr>
            <w:r w:rsidRPr="69CFFDB3">
              <w:rPr>
                <w:rFonts w:ascii="Verdana" w:eastAsia="Verdana" w:hAnsi="Verdana" w:cs="Verdana"/>
              </w:rPr>
              <w:t>1P1: Post-Program</w:t>
            </w:r>
            <w:r w:rsidR="009610A8">
              <w:rPr>
                <w:rFonts w:ascii="Verdana" w:eastAsia="Verdana" w:hAnsi="Verdana" w:cs="Verdana"/>
              </w:rPr>
              <w:t xml:space="preserve"> P</w:t>
            </w:r>
            <w:r w:rsidRPr="69CFFDB3">
              <w:rPr>
                <w:rFonts w:ascii="Verdana" w:eastAsia="Verdana" w:hAnsi="Verdana" w:cs="Verdana"/>
              </w:rPr>
              <w:t>lacement 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68753F" w14:textId="66EDAFEF" w:rsidR="69CFFDB3" w:rsidRDefault="69CFFDB3" w:rsidP="69CFFDB3">
            <w:pPr>
              <w:jc w:val="center"/>
              <w:rPr>
                <w:rFonts w:ascii="Verdana" w:eastAsia="Verdana" w:hAnsi="Verdana" w:cs="Verdana"/>
              </w:rPr>
            </w:pPr>
            <w:r w:rsidRPr="69CFFDB3">
              <w:rPr>
                <w:rFonts w:ascii="Verdana" w:eastAsia="Verdana" w:hAnsi="Verdana" w:cs="Verdana"/>
              </w:rPr>
              <w:t>37.16%</w:t>
            </w:r>
          </w:p>
        </w:tc>
        <w:tc>
          <w:tcPr>
            <w:tcW w:w="1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0BB698" w14:textId="3C24FE78" w:rsidR="69CFFDB3" w:rsidRPr="009610A8" w:rsidRDefault="17E4E5EB" w:rsidP="009610A8">
            <w:pPr>
              <w:jc w:val="center"/>
              <w:rPr>
                <w:rFonts w:ascii="Verdana" w:eastAsia="Verdana" w:hAnsi="Verdana" w:cs="Verdana"/>
              </w:rPr>
            </w:pPr>
            <w:r w:rsidRPr="69CFFDB3">
              <w:rPr>
                <w:rFonts w:ascii="Verdana" w:eastAsia="Verdana" w:hAnsi="Verdana" w:cs="Verdana"/>
              </w:rPr>
              <w:t>3</w:t>
            </w:r>
            <w:r w:rsidR="69CFFDB3" w:rsidRPr="69CFFDB3">
              <w:rPr>
                <w:rFonts w:ascii="Verdana" w:eastAsia="Verdana" w:hAnsi="Verdana" w:cs="Verdana"/>
              </w:rPr>
              <w:t>3.45%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4B7383" w14:textId="5A67C7B0" w:rsidR="69CFFDB3" w:rsidRDefault="69CFFDB3" w:rsidP="69CFFDB3">
            <w:pPr>
              <w:jc w:val="center"/>
            </w:pPr>
            <w:r w:rsidRPr="69CFFDB3">
              <w:rPr>
                <w:rFonts w:ascii="Verdana" w:eastAsia="Verdana" w:hAnsi="Verdana" w:cs="Verdana"/>
              </w:rPr>
              <w:t>34.</w:t>
            </w:r>
            <w:r w:rsidR="00C26BED">
              <w:rPr>
                <w:rFonts w:ascii="Verdana" w:eastAsia="Verdana" w:hAnsi="Verdana" w:cs="Verdana"/>
              </w:rPr>
              <w:t>75</w:t>
            </w:r>
            <w:r w:rsidRPr="69CFFDB3">
              <w:rPr>
                <w:rFonts w:ascii="Verdana" w:eastAsia="Verdana" w:hAnsi="Verdana" w:cs="Verdana"/>
              </w:rPr>
              <w:t xml:space="preserve">%  </w:t>
            </w:r>
          </w:p>
        </w:tc>
        <w:tc>
          <w:tcPr>
            <w:tcW w:w="1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C02A68" w14:textId="3D1E0B1E" w:rsidR="69CFFDB3" w:rsidRDefault="69CFFDB3" w:rsidP="69CFFDB3">
            <w:pPr>
              <w:jc w:val="center"/>
            </w:pPr>
            <w:r w:rsidRPr="69CFFDB3">
              <w:rPr>
                <w:rFonts w:ascii="Verdana" w:eastAsia="Verdana" w:hAnsi="Verdana" w:cs="Verdana"/>
              </w:rPr>
              <w:t xml:space="preserve">36.05%  </w:t>
            </w:r>
          </w:p>
        </w:tc>
        <w:tc>
          <w:tcPr>
            <w:tcW w:w="14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4BD2D4" w14:textId="73AC8338" w:rsidR="69CFFDB3" w:rsidRDefault="69CFFDB3" w:rsidP="69CFFDB3">
            <w:pPr>
              <w:jc w:val="center"/>
            </w:pPr>
            <w:r w:rsidRPr="69CFFDB3">
              <w:rPr>
                <w:rFonts w:ascii="Verdana" w:eastAsia="Verdana" w:hAnsi="Verdana" w:cs="Verdana"/>
              </w:rPr>
              <w:t xml:space="preserve">37.17%  </w:t>
            </w:r>
          </w:p>
        </w:tc>
      </w:tr>
      <w:tr w:rsidR="69CFFDB3" w14:paraId="301827C8" w14:textId="77777777" w:rsidTr="69CFFDB3">
        <w:trPr>
          <w:trHeight w:val="660"/>
        </w:trPr>
        <w:tc>
          <w:tcPr>
            <w:tcW w:w="29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67DB8F" w14:textId="2031D6B2" w:rsidR="69CFFDB3" w:rsidRDefault="69CFFDB3" w:rsidP="00AB77E7">
            <w:pPr>
              <w:spacing w:after="0"/>
              <w:ind w:left="576" w:hanging="576"/>
            </w:pPr>
            <w:r w:rsidRPr="69CFFDB3">
              <w:rPr>
                <w:rFonts w:ascii="Verdana" w:eastAsia="Verdana" w:hAnsi="Verdana" w:cs="Verdana"/>
              </w:rPr>
              <w:t xml:space="preserve">2P1: Earned Recognized Postsecondary Credential 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C4AA92" w14:textId="5EF34B3B" w:rsidR="69CFFDB3" w:rsidRDefault="69CFFDB3" w:rsidP="69CFFDB3">
            <w:pPr>
              <w:jc w:val="center"/>
            </w:pPr>
            <w:r w:rsidRPr="69CFFDB3">
              <w:rPr>
                <w:rFonts w:ascii="Verdana" w:eastAsia="Verdana" w:hAnsi="Verdana" w:cs="Verdana"/>
              </w:rPr>
              <w:t xml:space="preserve">40.82%  </w:t>
            </w:r>
          </w:p>
        </w:tc>
        <w:tc>
          <w:tcPr>
            <w:tcW w:w="1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C4B384" w14:textId="0E7A9D5F" w:rsidR="69CFFDB3" w:rsidRDefault="69CFFDB3" w:rsidP="69CFFDB3">
            <w:pPr>
              <w:jc w:val="center"/>
            </w:pPr>
            <w:r w:rsidRPr="69CFFDB3">
              <w:rPr>
                <w:rFonts w:ascii="Verdana" w:eastAsia="Verdana" w:hAnsi="Verdana" w:cs="Verdana"/>
              </w:rPr>
              <w:t xml:space="preserve">37.96%  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92B8BC" w14:textId="4BE5DCF4" w:rsidR="69CFFDB3" w:rsidRDefault="69CFFDB3" w:rsidP="69CFFDB3">
            <w:pPr>
              <w:jc w:val="center"/>
            </w:pPr>
            <w:r w:rsidRPr="69CFFDB3">
              <w:rPr>
                <w:rFonts w:ascii="Verdana" w:eastAsia="Verdana" w:hAnsi="Verdana" w:cs="Verdana"/>
              </w:rPr>
              <w:t xml:space="preserve">38.78%  </w:t>
            </w:r>
          </w:p>
        </w:tc>
        <w:tc>
          <w:tcPr>
            <w:tcW w:w="1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B0B55E" w14:textId="70ED4096" w:rsidR="69CFFDB3" w:rsidRDefault="69CFFDB3" w:rsidP="69CFFDB3">
            <w:pPr>
              <w:jc w:val="center"/>
            </w:pPr>
            <w:r w:rsidRPr="69CFFDB3">
              <w:rPr>
                <w:rFonts w:ascii="Verdana" w:eastAsia="Verdana" w:hAnsi="Verdana" w:cs="Verdana"/>
              </w:rPr>
              <w:t xml:space="preserve">39.60%  </w:t>
            </w:r>
          </w:p>
        </w:tc>
        <w:tc>
          <w:tcPr>
            <w:tcW w:w="14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6230A2" w14:textId="728E2969" w:rsidR="69CFFDB3" w:rsidRDefault="69CFFDB3" w:rsidP="69CFFDB3">
            <w:pPr>
              <w:jc w:val="center"/>
            </w:pPr>
            <w:r w:rsidRPr="69CFFDB3">
              <w:rPr>
                <w:rFonts w:ascii="Verdana" w:eastAsia="Verdana" w:hAnsi="Verdana" w:cs="Verdana"/>
              </w:rPr>
              <w:t xml:space="preserve">40.82%  </w:t>
            </w:r>
          </w:p>
        </w:tc>
      </w:tr>
      <w:tr w:rsidR="69CFFDB3" w14:paraId="70863001" w14:textId="77777777" w:rsidTr="69CFFDB3">
        <w:trPr>
          <w:trHeight w:val="885"/>
        </w:trPr>
        <w:tc>
          <w:tcPr>
            <w:tcW w:w="29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637AEB" w14:textId="3507B1A1" w:rsidR="69CFFDB3" w:rsidRDefault="69CFFDB3" w:rsidP="69CFFDB3">
            <w:pPr>
              <w:ind w:left="570" w:hanging="570"/>
            </w:pPr>
            <w:r w:rsidRPr="69CFFDB3">
              <w:rPr>
                <w:rFonts w:ascii="Verdana" w:eastAsia="Verdana" w:hAnsi="Verdana" w:cs="Verdana"/>
              </w:rPr>
              <w:t xml:space="preserve">3P1: Non-traditional Program Concentration 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EF71B0" w14:textId="7DA0D105" w:rsidR="69CFFDB3" w:rsidRDefault="69CFFDB3" w:rsidP="69CFFDB3">
            <w:pPr>
              <w:jc w:val="center"/>
            </w:pPr>
            <w:r w:rsidRPr="69CFFDB3">
              <w:rPr>
                <w:rFonts w:ascii="Verdana" w:eastAsia="Verdana" w:hAnsi="Verdana" w:cs="Verdana"/>
              </w:rPr>
              <w:t xml:space="preserve">26.04%  </w:t>
            </w:r>
          </w:p>
        </w:tc>
        <w:tc>
          <w:tcPr>
            <w:tcW w:w="1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D3FC06" w14:textId="07B82BA7" w:rsidR="69CFFDB3" w:rsidRDefault="69CFFDB3" w:rsidP="69CFFDB3">
            <w:pPr>
              <w:jc w:val="center"/>
            </w:pPr>
            <w:r w:rsidRPr="69CFFDB3">
              <w:rPr>
                <w:rFonts w:ascii="Verdana" w:eastAsia="Verdana" w:hAnsi="Verdana" w:cs="Verdana"/>
              </w:rPr>
              <w:t xml:space="preserve">23.44%  </w:t>
            </w:r>
          </w:p>
        </w:tc>
        <w:tc>
          <w:tcPr>
            <w:tcW w:w="1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B3A261" w14:textId="1657A439" w:rsidR="69CFFDB3" w:rsidRDefault="69CFFDB3" w:rsidP="69CFFDB3">
            <w:pPr>
              <w:jc w:val="center"/>
            </w:pPr>
            <w:r w:rsidRPr="69CFFDB3">
              <w:rPr>
                <w:rFonts w:ascii="Verdana" w:eastAsia="Verdana" w:hAnsi="Verdana" w:cs="Verdana"/>
              </w:rPr>
              <w:t xml:space="preserve">24.35%  </w:t>
            </w:r>
          </w:p>
        </w:tc>
        <w:tc>
          <w:tcPr>
            <w:tcW w:w="1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AC9C8B" w14:textId="78A16A69" w:rsidR="69CFFDB3" w:rsidRDefault="69CFFDB3" w:rsidP="69CFFDB3">
            <w:pPr>
              <w:jc w:val="center"/>
            </w:pPr>
            <w:r w:rsidRPr="69CFFDB3">
              <w:rPr>
                <w:rFonts w:ascii="Verdana" w:eastAsia="Verdana" w:hAnsi="Verdana" w:cs="Verdana"/>
              </w:rPr>
              <w:t xml:space="preserve">25.26%  </w:t>
            </w:r>
          </w:p>
        </w:tc>
        <w:tc>
          <w:tcPr>
            <w:tcW w:w="14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7C36EE" w14:textId="2674A77B" w:rsidR="69CFFDB3" w:rsidRDefault="69CFFDB3" w:rsidP="69CFFDB3">
            <w:pPr>
              <w:jc w:val="center"/>
            </w:pPr>
            <w:r w:rsidRPr="69CFFDB3">
              <w:rPr>
                <w:rFonts w:ascii="Verdana" w:eastAsia="Verdana" w:hAnsi="Verdana" w:cs="Verdana"/>
              </w:rPr>
              <w:t xml:space="preserve">26.04%  </w:t>
            </w:r>
          </w:p>
        </w:tc>
      </w:tr>
    </w:tbl>
    <w:p w14:paraId="6B9819E1" w14:textId="64E383C6" w:rsidR="00E05790" w:rsidRPr="00F5559A" w:rsidRDefault="00E05790" w:rsidP="000974BF">
      <w:pPr>
        <w:spacing w:before="240" w:after="0" w:line="240" w:lineRule="auto"/>
        <w:rPr>
          <w:rFonts w:ascii="Verdana" w:eastAsia="Times New Roman" w:hAnsi="Verdana" w:cs="Times New Roman"/>
          <w:lang w:eastAsia="en-US"/>
        </w:rPr>
      </w:pPr>
    </w:p>
    <w:sectPr w:rsidR="00E05790" w:rsidRPr="00F5559A" w:rsidSect="00936263">
      <w:headerReference w:type="first" r:id="rId11"/>
      <w:footerReference w:type="first" r:id="rId12"/>
      <w:pgSz w:w="12240" w:h="15840" w:code="1"/>
      <w:pgMar w:top="1296" w:right="1296" w:bottom="806" w:left="1296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4F13C" w14:textId="77777777" w:rsidR="00A75E50" w:rsidRDefault="00A75E50" w:rsidP="0006201B">
      <w:pPr>
        <w:spacing w:after="0" w:line="240" w:lineRule="auto"/>
      </w:pPr>
      <w:r>
        <w:separator/>
      </w:r>
    </w:p>
  </w:endnote>
  <w:endnote w:type="continuationSeparator" w:id="0">
    <w:p w14:paraId="77232606" w14:textId="77777777" w:rsidR="00A75E50" w:rsidRDefault="00A75E50" w:rsidP="0006201B">
      <w:pPr>
        <w:spacing w:after="0" w:line="240" w:lineRule="auto"/>
      </w:pPr>
      <w:r>
        <w:continuationSeparator/>
      </w:r>
    </w:p>
  </w:endnote>
  <w:endnote w:type="continuationNotice" w:id="1">
    <w:p w14:paraId="564C2CD9" w14:textId="77777777" w:rsidR="00A75E50" w:rsidRDefault="00A75E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30488" w14:textId="2D33478A" w:rsidR="00C35438" w:rsidRDefault="00C35438" w:rsidP="00C35438">
    <w:pPr>
      <w:pStyle w:val="Footer"/>
      <w:pBdr>
        <w:bottom w:val="single" w:sz="6" w:space="1" w:color="auto"/>
      </w:pBdr>
      <w:rPr>
        <w:sz w:val="16"/>
        <w:szCs w:val="16"/>
      </w:rPr>
    </w:pPr>
  </w:p>
  <w:p w14:paraId="5D6041E9" w14:textId="06BFAC80" w:rsidR="00C35438" w:rsidRDefault="00C35438" w:rsidP="00C35438">
    <w:pPr>
      <w:pStyle w:val="Footer"/>
    </w:pPr>
    <w:r w:rsidRPr="005A3CAC">
      <w:rPr>
        <w:sz w:val="16"/>
        <w:szCs w:val="16"/>
      </w:rPr>
      <w:t>*</w:t>
    </w:r>
    <w:r>
      <w:t xml:space="preserve"> </w:t>
    </w:r>
    <w:r w:rsidR="00953A88">
      <w:t>M</w:t>
    </w:r>
    <w:r>
      <w:t>ost recent two years’ average performance.</w:t>
    </w:r>
  </w:p>
  <w:p w14:paraId="1E9C5232" w14:textId="77777777" w:rsidR="00BD5C4B" w:rsidRDefault="00C35438" w:rsidP="00C35438">
    <w:pPr>
      <w:pStyle w:val="Footer"/>
    </w:pPr>
    <w:r w:rsidRPr="005A3CAC">
      <w:rPr>
        <w:vertAlign w:val="superscript"/>
      </w:rPr>
      <w:t>+</w:t>
    </w:r>
    <w:r>
      <w:t xml:space="preserve"> The 2S1 and 2S2 baseline data are most recent two years’ average performance skipping 2020-21 due to</w:t>
    </w:r>
  </w:p>
  <w:p w14:paraId="50CD618F" w14:textId="7CD1FB22" w:rsidR="00C35438" w:rsidRDefault="00C35438" w:rsidP="00C35438">
    <w:pPr>
      <w:pStyle w:val="Footer"/>
    </w:pPr>
    <w:r>
      <w:t xml:space="preserve"> </w:t>
    </w:r>
    <w:r w:rsidR="00BD5C4B">
      <w:t xml:space="preserve">  </w:t>
    </w:r>
    <w:r>
      <w:t>lack of data.</w:t>
    </w:r>
  </w:p>
  <w:p w14:paraId="72248396" w14:textId="69C3B8CE" w:rsidR="00C35438" w:rsidRDefault="00C35438" w:rsidP="00C35438">
    <w:pPr>
      <w:pStyle w:val="Footer"/>
    </w:pPr>
    <w:r w:rsidRPr="005A3CAC">
      <w:rPr>
        <w:vertAlign w:val="superscript"/>
      </w:rPr>
      <w:t>++</w:t>
    </w:r>
    <w:r>
      <w:t xml:space="preserve"> </w:t>
    </w:r>
    <w:r w:rsidRPr="004164A0">
      <w:t xml:space="preserve">The </w:t>
    </w:r>
    <w:r>
      <w:t xml:space="preserve">2S3 baseline data is based on the </w:t>
    </w:r>
    <w:r w:rsidRPr="004164A0">
      <w:t xml:space="preserve">only available </w:t>
    </w:r>
    <w:r w:rsidR="0064319E">
      <w:t xml:space="preserve">data which are </w:t>
    </w:r>
    <w:r>
      <w:t>pilot test score</w:t>
    </w:r>
    <w:r w:rsidR="0064319E">
      <w:t>s</w:t>
    </w:r>
    <w:r>
      <w:t xml:space="preserve"> of </w:t>
    </w:r>
    <w:r w:rsidRPr="004164A0">
      <w:t>2020-21.</w:t>
    </w:r>
  </w:p>
  <w:p w14:paraId="7DD90D1F" w14:textId="508D110A" w:rsidR="00C35438" w:rsidRDefault="00C35438" w:rsidP="00C35438">
    <w:pPr>
      <w:pStyle w:val="Footer"/>
    </w:pPr>
    <w:r w:rsidRPr="005A3CAC">
      <w:rPr>
        <w:vertAlign w:val="superscript"/>
      </w:rPr>
      <w:t>+++</w:t>
    </w:r>
    <w:r>
      <w:t xml:space="preserve"> The 5S1 baseline data includes the preliminary data </w:t>
    </w:r>
    <w:r w:rsidR="0064319E">
      <w:t>for</w:t>
    </w:r>
    <w:r>
      <w:t xml:space="preserve"> 2022-23.</w:t>
    </w:r>
  </w:p>
  <w:p w14:paraId="1BB683A9" w14:textId="77777777" w:rsidR="00C35438" w:rsidRDefault="00C35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CF284" w14:textId="77777777" w:rsidR="00A75E50" w:rsidRDefault="00A75E50" w:rsidP="0006201B">
      <w:pPr>
        <w:spacing w:after="0" w:line="240" w:lineRule="auto"/>
      </w:pPr>
      <w:r>
        <w:separator/>
      </w:r>
    </w:p>
  </w:footnote>
  <w:footnote w:type="continuationSeparator" w:id="0">
    <w:p w14:paraId="236A3297" w14:textId="77777777" w:rsidR="00A75E50" w:rsidRDefault="00A75E50" w:rsidP="0006201B">
      <w:pPr>
        <w:spacing w:after="0" w:line="240" w:lineRule="auto"/>
      </w:pPr>
      <w:r>
        <w:continuationSeparator/>
      </w:r>
    </w:p>
  </w:footnote>
  <w:footnote w:type="continuationNotice" w:id="1">
    <w:p w14:paraId="3D751DB8" w14:textId="77777777" w:rsidR="00A75E50" w:rsidRDefault="00A75E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B498" w14:textId="699DC9F5" w:rsidR="00C35438" w:rsidRDefault="00C35438">
    <w:pPr>
      <w:pStyle w:val="Header"/>
    </w:pPr>
    <w:r>
      <w:rPr>
        <w:rFonts w:ascii="Verdana" w:hAnsi="Verdana"/>
        <w:noProof/>
      </w:rPr>
      <w:drawing>
        <wp:anchor distT="0" distB="0" distL="114300" distR="114300" simplePos="0" relativeHeight="251659264" behindDoc="1" locked="0" layoutInCell="1" allowOverlap="1" wp14:anchorId="6559AAF9" wp14:editId="18BBCAA0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524000" cy="586154"/>
          <wp:effectExtent l="0" t="0" r="0" b="4445"/>
          <wp:wrapTight wrapText="bothSides">
            <wp:wrapPolygon edited="0">
              <wp:start x="13230" y="0"/>
              <wp:lineTo x="0" y="4914"/>
              <wp:lineTo x="0" y="18254"/>
              <wp:lineTo x="4590" y="21062"/>
              <wp:lineTo x="21330" y="21062"/>
              <wp:lineTo x="21330" y="5616"/>
              <wp:lineTo x="18630" y="1404"/>
              <wp:lineTo x="14850" y="0"/>
              <wp:lineTo x="13230" y="0"/>
            </wp:wrapPolygon>
          </wp:wrapTight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86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44FB2"/>
    <w:multiLevelType w:val="multilevel"/>
    <w:tmpl w:val="4806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677E82"/>
    <w:multiLevelType w:val="hybridMultilevel"/>
    <w:tmpl w:val="676E6848"/>
    <w:lvl w:ilvl="0" w:tplc="DF8CB25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13134"/>
    <w:multiLevelType w:val="hybridMultilevel"/>
    <w:tmpl w:val="9148DB76"/>
    <w:lvl w:ilvl="0" w:tplc="BA805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01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6D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0E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E6E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88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748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A0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BA9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015B5F"/>
    <w:multiLevelType w:val="hybridMultilevel"/>
    <w:tmpl w:val="1C7046A6"/>
    <w:lvl w:ilvl="0" w:tplc="D576B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086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02B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549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7A51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029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1C2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4E2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E18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71794"/>
    <w:multiLevelType w:val="hybridMultilevel"/>
    <w:tmpl w:val="C33679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35AA2"/>
    <w:multiLevelType w:val="multilevel"/>
    <w:tmpl w:val="A8A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816764"/>
    <w:multiLevelType w:val="hybridMultilevel"/>
    <w:tmpl w:val="8DDEED2C"/>
    <w:lvl w:ilvl="0" w:tplc="6BAAF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86A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85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9A3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C92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D88D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0E7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412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0B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2C47BD"/>
    <w:multiLevelType w:val="hybridMultilevel"/>
    <w:tmpl w:val="729E87AE"/>
    <w:lvl w:ilvl="0" w:tplc="BF04AC8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347D7"/>
    <w:multiLevelType w:val="hybridMultilevel"/>
    <w:tmpl w:val="9A7854B8"/>
    <w:lvl w:ilvl="0" w:tplc="8B6C41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14C9F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9A6C61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71474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D4D0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CE234F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AC831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CE2A3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8304EA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832794588">
    <w:abstractNumId w:val="8"/>
  </w:num>
  <w:num w:numId="2" w16cid:durableId="726301338">
    <w:abstractNumId w:val="6"/>
  </w:num>
  <w:num w:numId="3" w16cid:durableId="341661673">
    <w:abstractNumId w:val="3"/>
  </w:num>
  <w:num w:numId="4" w16cid:durableId="1105468198">
    <w:abstractNumId w:val="2"/>
  </w:num>
  <w:num w:numId="5" w16cid:durableId="302807694">
    <w:abstractNumId w:val="1"/>
  </w:num>
  <w:num w:numId="6" w16cid:durableId="824201300">
    <w:abstractNumId w:val="7"/>
  </w:num>
  <w:num w:numId="7" w16cid:durableId="433938088">
    <w:abstractNumId w:val="4"/>
  </w:num>
  <w:num w:numId="8" w16cid:durableId="591399766">
    <w:abstractNumId w:val="5"/>
  </w:num>
  <w:num w:numId="9" w16cid:durableId="31453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72"/>
    <w:rsid w:val="00003708"/>
    <w:rsid w:val="00025B5E"/>
    <w:rsid w:val="00057D9F"/>
    <w:rsid w:val="00060610"/>
    <w:rsid w:val="00060987"/>
    <w:rsid w:val="0006201B"/>
    <w:rsid w:val="00064424"/>
    <w:rsid w:val="00064F04"/>
    <w:rsid w:val="000910C8"/>
    <w:rsid w:val="00091558"/>
    <w:rsid w:val="000974BF"/>
    <w:rsid w:val="000B1DAE"/>
    <w:rsid w:val="000C1398"/>
    <w:rsid w:val="000C4E10"/>
    <w:rsid w:val="000D5F8A"/>
    <w:rsid w:val="000E2187"/>
    <w:rsid w:val="000E2D9D"/>
    <w:rsid w:val="000E465B"/>
    <w:rsid w:val="00100176"/>
    <w:rsid w:val="00104E48"/>
    <w:rsid w:val="00116709"/>
    <w:rsid w:val="00116C0E"/>
    <w:rsid w:val="00127F8A"/>
    <w:rsid w:val="00146093"/>
    <w:rsid w:val="0014681C"/>
    <w:rsid w:val="00146B91"/>
    <w:rsid w:val="0015338D"/>
    <w:rsid w:val="001550E1"/>
    <w:rsid w:val="00165C46"/>
    <w:rsid w:val="00173B5B"/>
    <w:rsid w:val="00177A22"/>
    <w:rsid w:val="00186C84"/>
    <w:rsid w:val="00195BED"/>
    <w:rsid w:val="001963D3"/>
    <w:rsid w:val="001B0158"/>
    <w:rsid w:val="001D3CFA"/>
    <w:rsid w:val="001E0102"/>
    <w:rsid w:val="001F6DC8"/>
    <w:rsid w:val="002269D7"/>
    <w:rsid w:val="00227CB9"/>
    <w:rsid w:val="0024416D"/>
    <w:rsid w:val="002514DC"/>
    <w:rsid w:val="00254C1E"/>
    <w:rsid w:val="00267AB0"/>
    <w:rsid w:val="00267D3B"/>
    <w:rsid w:val="002841E2"/>
    <w:rsid w:val="00297577"/>
    <w:rsid w:val="002A03CE"/>
    <w:rsid w:val="002A6B64"/>
    <w:rsid w:val="002A75F8"/>
    <w:rsid w:val="002C5B7D"/>
    <w:rsid w:val="002D51EC"/>
    <w:rsid w:val="00305A60"/>
    <w:rsid w:val="00331BE4"/>
    <w:rsid w:val="00345CD7"/>
    <w:rsid w:val="00356722"/>
    <w:rsid w:val="003601E3"/>
    <w:rsid w:val="003679F9"/>
    <w:rsid w:val="003709B6"/>
    <w:rsid w:val="00371F24"/>
    <w:rsid w:val="003A2FEE"/>
    <w:rsid w:val="003A55F4"/>
    <w:rsid w:val="003C2C3D"/>
    <w:rsid w:val="003D375E"/>
    <w:rsid w:val="003D43E5"/>
    <w:rsid w:val="003D5E0F"/>
    <w:rsid w:val="003E0C33"/>
    <w:rsid w:val="003E431B"/>
    <w:rsid w:val="003E450B"/>
    <w:rsid w:val="00406190"/>
    <w:rsid w:val="004079A6"/>
    <w:rsid w:val="004164A0"/>
    <w:rsid w:val="004201E0"/>
    <w:rsid w:val="00426952"/>
    <w:rsid w:val="0043097E"/>
    <w:rsid w:val="00445703"/>
    <w:rsid w:val="004711FD"/>
    <w:rsid w:val="00471D80"/>
    <w:rsid w:val="00472704"/>
    <w:rsid w:val="00477080"/>
    <w:rsid w:val="004B14C6"/>
    <w:rsid w:val="004B34B8"/>
    <w:rsid w:val="004B59B0"/>
    <w:rsid w:val="004D752B"/>
    <w:rsid w:val="004E27E7"/>
    <w:rsid w:val="004F7F63"/>
    <w:rsid w:val="00501DC3"/>
    <w:rsid w:val="0050698F"/>
    <w:rsid w:val="00553524"/>
    <w:rsid w:val="00557895"/>
    <w:rsid w:val="005629FB"/>
    <w:rsid w:val="005650E7"/>
    <w:rsid w:val="005863B2"/>
    <w:rsid w:val="005925FB"/>
    <w:rsid w:val="005A3CAC"/>
    <w:rsid w:val="005B299E"/>
    <w:rsid w:val="005D2FC0"/>
    <w:rsid w:val="005D41C5"/>
    <w:rsid w:val="005E740E"/>
    <w:rsid w:val="005F3451"/>
    <w:rsid w:val="0060178A"/>
    <w:rsid w:val="006023BC"/>
    <w:rsid w:val="00604D7C"/>
    <w:rsid w:val="00625AAA"/>
    <w:rsid w:val="0064319E"/>
    <w:rsid w:val="0065611A"/>
    <w:rsid w:val="0066653B"/>
    <w:rsid w:val="00670457"/>
    <w:rsid w:val="00671FC2"/>
    <w:rsid w:val="00680117"/>
    <w:rsid w:val="0069784A"/>
    <w:rsid w:val="006A51A8"/>
    <w:rsid w:val="006B3B14"/>
    <w:rsid w:val="006C6F15"/>
    <w:rsid w:val="006D17F7"/>
    <w:rsid w:val="006E66ED"/>
    <w:rsid w:val="006F5120"/>
    <w:rsid w:val="00716F1D"/>
    <w:rsid w:val="007204E6"/>
    <w:rsid w:val="00731CE8"/>
    <w:rsid w:val="00745330"/>
    <w:rsid w:val="00764956"/>
    <w:rsid w:val="00765323"/>
    <w:rsid w:val="007701F6"/>
    <w:rsid w:val="00786DF2"/>
    <w:rsid w:val="00790B20"/>
    <w:rsid w:val="007979DB"/>
    <w:rsid w:val="00797C7F"/>
    <w:rsid w:val="007B0B38"/>
    <w:rsid w:val="007C2780"/>
    <w:rsid w:val="007C5FFA"/>
    <w:rsid w:val="007C6284"/>
    <w:rsid w:val="007E3FA9"/>
    <w:rsid w:val="007F199E"/>
    <w:rsid w:val="007F7D37"/>
    <w:rsid w:val="00800CAE"/>
    <w:rsid w:val="00820DCE"/>
    <w:rsid w:val="00824308"/>
    <w:rsid w:val="00826006"/>
    <w:rsid w:val="0082717B"/>
    <w:rsid w:val="00835C96"/>
    <w:rsid w:val="0084638B"/>
    <w:rsid w:val="00853BEF"/>
    <w:rsid w:val="00853D00"/>
    <w:rsid w:val="008625B0"/>
    <w:rsid w:val="008939BD"/>
    <w:rsid w:val="008A01BC"/>
    <w:rsid w:val="008A4C1D"/>
    <w:rsid w:val="008A4FA2"/>
    <w:rsid w:val="008C6C13"/>
    <w:rsid w:val="008D3B49"/>
    <w:rsid w:val="009037E7"/>
    <w:rsid w:val="00920998"/>
    <w:rsid w:val="0092664C"/>
    <w:rsid w:val="00931868"/>
    <w:rsid w:val="00936263"/>
    <w:rsid w:val="0094204F"/>
    <w:rsid w:val="0094340E"/>
    <w:rsid w:val="00953A88"/>
    <w:rsid w:val="009610A8"/>
    <w:rsid w:val="009865C4"/>
    <w:rsid w:val="009915C7"/>
    <w:rsid w:val="009B45D2"/>
    <w:rsid w:val="009C3513"/>
    <w:rsid w:val="009C3A49"/>
    <w:rsid w:val="009D1210"/>
    <w:rsid w:val="009E0D9A"/>
    <w:rsid w:val="009E625C"/>
    <w:rsid w:val="009E6B82"/>
    <w:rsid w:val="009F1D1C"/>
    <w:rsid w:val="009F7586"/>
    <w:rsid w:val="00A00714"/>
    <w:rsid w:val="00A035F5"/>
    <w:rsid w:val="00A174F2"/>
    <w:rsid w:val="00A251AB"/>
    <w:rsid w:val="00A75E50"/>
    <w:rsid w:val="00A8169C"/>
    <w:rsid w:val="00A95CD1"/>
    <w:rsid w:val="00AB77E7"/>
    <w:rsid w:val="00AC1ECB"/>
    <w:rsid w:val="00AC30B4"/>
    <w:rsid w:val="00AD0F23"/>
    <w:rsid w:val="00AD60FC"/>
    <w:rsid w:val="00AE504F"/>
    <w:rsid w:val="00AF4097"/>
    <w:rsid w:val="00AF7780"/>
    <w:rsid w:val="00B05FB4"/>
    <w:rsid w:val="00B34FED"/>
    <w:rsid w:val="00B53C06"/>
    <w:rsid w:val="00B567B6"/>
    <w:rsid w:val="00B63AAA"/>
    <w:rsid w:val="00B716B8"/>
    <w:rsid w:val="00B74BAE"/>
    <w:rsid w:val="00B77F08"/>
    <w:rsid w:val="00B80EF0"/>
    <w:rsid w:val="00B9205E"/>
    <w:rsid w:val="00B92350"/>
    <w:rsid w:val="00B9529C"/>
    <w:rsid w:val="00B97A40"/>
    <w:rsid w:val="00BA20D9"/>
    <w:rsid w:val="00BA6D4E"/>
    <w:rsid w:val="00BB2237"/>
    <w:rsid w:val="00BB3B00"/>
    <w:rsid w:val="00BB656E"/>
    <w:rsid w:val="00BC7C8E"/>
    <w:rsid w:val="00BD3CE5"/>
    <w:rsid w:val="00BD5C4B"/>
    <w:rsid w:val="00BE5B68"/>
    <w:rsid w:val="00C04FE8"/>
    <w:rsid w:val="00C14FA5"/>
    <w:rsid w:val="00C26BED"/>
    <w:rsid w:val="00C35438"/>
    <w:rsid w:val="00C46A80"/>
    <w:rsid w:val="00C46B6F"/>
    <w:rsid w:val="00C51660"/>
    <w:rsid w:val="00C87C6D"/>
    <w:rsid w:val="00C92569"/>
    <w:rsid w:val="00CB284F"/>
    <w:rsid w:val="00CD2D76"/>
    <w:rsid w:val="00CE1272"/>
    <w:rsid w:val="00CE408E"/>
    <w:rsid w:val="00D02B41"/>
    <w:rsid w:val="00D21282"/>
    <w:rsid w:val="00D26920"/>
    <w:rsid w:val="00D32C3F"/>
    <w:rsid w:val="00D3680A"/>
    <w:rsid w:val="00D41E0A"/>
    <w:rsid w:val="00D42761"/>
    <w:rsid w:val="00D60560"/>
    <w:rsid w:val="00D65730"/>
    <w:rsid w:val="00D854EA"/>
    <w:rsid w:val="00DA46C0"/>
    <w:rsid w:val="00DB7BC0"/>
    <w:rsid w:val="00DC7806"/>
    <w:rsid w:val="00DD2268"/>
    <w:rsid w:val="00DE5A47"/>
    <w:rsid w:val="00E05790"/>
    <w:rsid w:val="00E339B7"/>
    <w:rsid w:val="00E35875"/>
    <w:rsid w:val="00E43B1F"/>
    <w:rsid w:val="00E467E6"/>
    <w:rsid w:val="00E5636F"/>
    <w:rsid w:val="00E57672"/>
    <w:rsid w:val="00E761EE"/>
    <w:rsid w:val="00E771C8"/>
    <w:rsid w:val="00E81871"/>
    <w:rsid w:val="00E90C0D"/>
    <w:rsid w:val="00E93A48"/>
    <w:rsid w:val="00EB0292"/>
    <w:rsid w:val="00EB084C"/>
    <w:rsid w:val="00EB6B7A"/>
    <w:rsid w:val="00EE3A73"/>
    <w:rsid w:val="00EE3B7C"/>
    <w:rsid w:val="00F1048F"/>
    <w:rsid w:val="00F1179B"/>
    <w:rsid w:val="00F12822"/>
    <w:rsid w:val="00F15297"/>
    <w:rsid w:val="00F440D9"/>
    <w:rsid w:val="00F5559A"/>
    <w:rsid w:val="00F648DA"/>
    <w:rsid w:val="00F91FE0"/>
    <w:rsid w:val="00F92C13"/>
    <w:rsid w:val="00F93797"/>
    <w:rsid w:val="00F948F3"/>
    <w:rsid w:val="00F95571"/>
    <w:rsid w:val="00F979D1"/>
    <w:rsid w:val="00FC3774"/>
    <w:rsid w:val="00FD3374"/>
    <w:rsid w:val="00FE3479"/>
    <w:rsid w:val="00FE6673"/>
    <w:rsid w:val="00FF2072"/>
    <w:rsid w:val="07C28886"/>
    <w:rsid w:val="132BC889"/>
    <w:rsid w:val="14F4DBFB"/>
    <w:rsid w:val="17E4E5EB"/>
    <w:rsid w:val="1D0C5B1B"/>
    <w:rsid w:val="1ED33E98"/>
    <w:rsid w:val="20797E1A"/>
    <w:rsid w:val="2269114E"/>
    <w:rsid w:val="2407538A"/>
    <w:rsid w:val="2AD92BF6"/>
    <w:rsid w:val="2B4AD329"/>
    <w:rsid w:val="2E2ED9BE"/>
    <w:rsid w:val="3277F15B"/>
    <w:rsid w:val="40F4ABFE"/>
    <w:rsid w:val="44965906"/>
    <w:rsid w:val="45BB2755"/>
    <w:rsid w:val="4F385D0D"/>
    <w:rsid w:val="586250A8"/>
    <w:rsid w:val="589FEC40"/>
    <w:rsid w:val="58F33F71"/>
    <w:rsid w:val="5B528FE8"/>
    <w:rsid w:val="5F95F0D1"/>
    <w:rsid w:val="69CFFDB3"/>
    <w:rsid w:val="6B57B726"/>
    <w:rsid w:val="6D003FA7"/>
    <w:rsid w:val="6F5DF42A"/>
    <w:rsid w:val="78661C1A"/>
    <w:rsid w:val="7F54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1EEC3"/>
  <w15:chartTrackingRefBased/>
  <w15:docId w15:val="{6D06995F-6258-4EBE-BAE9-2CC6F263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5B0"/>
    <w:pPr>
      <w:spacing w:after="240"/>
      <w:jc w:val="center"/>
      <w:outlineLvl w:val="0"/>
    </w:pPr>
    <w:rPr>
      <w:rFonts w:ascii="Times New Roman" w:hAnsi="Times New Roman"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06201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">
    <w:name w:val="List Table 3"/>
    <w:basedOn w:val="TableNormal"/>
    <w:uiPriority w:val="48"/>
    <w:rsid w:val="000606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A6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D4E"/>
  </w:style>
  <w:style w:type="paragraph" w:styleId="Footer">
    <w:name w:val="footer"/>
    <w:basedOn w:val="Normal"/>
    <w:link w:val="FooterChar"/>
    <w:uiPriority w:val="99"/>
    <w:unhideWhenUsed/>
    <w:rsid w:val="00BA6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D4E"/>
  </w:style>
  <w:style w:type="character" w:styleId="Hyperlink">
    <w:name w:val="Hyperlink"/>
    <w:basedOn w:val="DefaultParagraphFont"/>
    <w:uiPriority w:val="99"/>
    <w:unhideWhenUsed/>
    <w:rsid w:val="00BA6D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D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6C0E"/>
    <w:pPr>
      <w:spacing w:after="0" w:line="240" w:lineRule="auto"/>
      <w:ind w:left="720"/>
    </w:pPr>
    <w:rPr>
      <w:rFonts w:ascii="Calibri" w:hAnsi="Calibri" w:cs="Calibri"/>
    </w:rPr>
  </w:style>
  <w:style w:type="table" w:styleId="GridTable4">
    <w:name w:val="Grid Table 4"/>
    <w:basedOn w:val="TableNormal"/>
    <w:uiPriority w:val="49"/>
    <w:rsid w:val="001001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ragraph">
    <w:name w:val="paragraph"/>
    <w:basedOn w:val="Normal"/>
    <w:rsid w:val="0080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00CAE"/>
  </w:style>
  <w:style w:type="character" w:customStyle="1" w:styleId="eop">
    <w:name w:val="eop"/>
    <w:basedOn w:val="DefaultParagraphFont"/>
    <w:rsid w:val="00800CAE"/>
  </w:style>
  <w:style w:type="character" w:customStyle="1" w:styleId="Heading1Char">
    <w:name w:val="Heading 1 Char"/>
    <w:basedOn w:val="DefaultParagraphFont"/>
    <w:link w:val="Heading1"/>
    <w:uiPriority w:val="9"/>
    <w:rsid w:val="008625B0"/>
    <w:rPr>
      <w:rFonts w:ascii="Times New Roman" w:hAnsi="Times New Roman" w:cs="Times New Roman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5650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98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5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3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5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7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1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1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5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2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4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3289">
          <w:marLeft w:val="504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0787">
          <w:marLeft w:val="504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107">
          <w:marLeft w:val="504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8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6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3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8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9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3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3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0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2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9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1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1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8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2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1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2C7D63F25BC4B8DFD3C449C4E903F" ma:contentTypeVersion="16" ma:contentTypeDescription="Create a new document." ma:contentTypeScope="" ma:versionID="7d9bbb9a14c5fd58c5642381bd5bf0ee">
  <xsd:schema xmlns:xsd="http://www.w3.org/2001/XMLSchema" xmlns:xs="http://www.w3.org/2001/XMLSchema" xmlns:p="http://schemas.microsoft.com/office/2006/metadata/properties" xmlns:ns2="4db5cee1-8240-4897-8a88-c10b9a7a2778" xmlns:ns3="6850e3f7-22ba-4144-8a4d-8033bd954bcc" xmlns:ns4="e4664c3e-f049-4574-bd7d-7499d2032cca" targetNamespace="http://schemas.microsoft.com/office/2006/metadata/properties" ma:root="true" ma:fieldsID="f881154a8c7be9b953e5a5b25d1f28a2" ns2:_="" ns3:_="" ns4:_="">
    <xsd:import namespace="4db5cee1-8240-4897-8a88-c10b9a7a2778"/>
    <xsd:import namespace="6850e3f7-22ba-4144-8a4d-8033bd954bcc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5cee1-8240-4897-8a88-c10b9a7a2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e3f7-22ba-4144-8a4d-8033bd954bc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9e8195e-54ed-4251-8ce5-aa76d2d2155e}" ma:internalName="TaxCatchAll" ma:showField="CatchAllData" ma:web="6850e3f7-22ba-4144-8a4d-8033bd954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664c3e-f049-4574-bd7d-7499d2032cca" xsi:nil="true"/>
    <lcf76f155ced4ddcb4097134ff3c332f xmlns="4db5cee1-8240-4897-8a88-c10b9a7a2778">
      <Terms xmlns="http://schemas.microsoft.com/office/infopath/2007/PartnerControls"/>
    </lcf76f155ced4ddcb4097134ff3c332f>
    <SharedWithUsers xmlns="6850e3f7-22ba-4144-8a4d-8033bd954bcc">
      <UserInfo>
        <DisplayName>Martinez, Jackie (MDE)</DisplayName>
        <AccountId>32</AccountId>
        <AccountType/>
      </UserInfo>
      <UserInfo>
        <DisplayName>Ye, Yincheng (MDE)</DisplayName>
        <AccountId>33</AccountId>
        <AccountType/>
      </UserInfo>
      <UserInfo>
        <DisplayName>Kroll, Jill (MDE)</DisplayName>
        <AccountId>12</AccountId>
        <AccountType/>
      </UserInfo>
      <UserInfo>
        <DisplayName>Lienhart, Nolan (LEO)</DisplayName>
        <AccountId>68</AccountId>
        <AccountType/>
      </UserInfo>
      <UserInfo>
        <DisplayName>Wade, Keenan (LEO)</DisplayName>
        <AccountId>19</AccountId>
        <AccountType/>
      </UserInfo>
      <UserInfo>
        <DisplayName>Goodrich, Chelsey (LEO)</DisplayName>
        <AccountId>77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37CDB-2A75-42D1-B16C-D70FD7F3EC24}"/>
</file>

<file path=customXml/itemProps2.xml><?xml version="1.0" encoding="utf-8"?>
<ds:datastoreItem xmlns:ds="http://schemas.openxmlformats.org/officeDocument/2006/customXml" ds:itemID="{A7EC0AE9-3ED8-4B96-B798-8CA2EF761898}">
  <ds:schemaRefs>
    <ds:schemaRef ds:uri="http://schemas.microsoft.com/office/2006/metadata/properties"/>
    <ds:schemaRef ds:uri="http://schemas.microsoft.com/office/infopath/2007/PartnerControls"/>
    <ds:schemaRef ds:uri="e8239994-fc84-4ece-9f0c-67b3a5f352e6"/>
    <ds:schemaRef ds:uri="e4664c3e-f049-4574-bd7d-7499d2032cca"/>
    <ds:schemaRef ds:uri="6f684841-a30e-4db7-82c0-c3ec66f11db0"/>
  </ds:schemaRefs>
</ds:datastoreItem>
</file>

<file path=customXml/itemProps3.xml><?xml version="1.0" encoding="utf-8"?>
<ds:datastoreItem xmlns:ds="http://schemas.openxmlformats.org/officeDocument/2006/customXml" ds:itemID="{3F63504E-EC30-44AF-9465-9A62919CC1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0BE91B-437F-442A-9C1D-EAE03E6CF2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Ye, Yincheng (MDE)</dc:creator>
  <cp:keywords/>
  <dc:description/>
  <cp:lastModifiedBy>Kroll, Jill (MDE)</cp:lastModifiedBy>
  <cp:revision>3</cp:revision>
  <dcterms:created xsi:type="dcterms:W3CDTF">2024-10-14T20:16:00Z</dcterms:created>
  <dcterms:modified xsi:type="dcterms:W3CDTF">2024-10-14T20:17:00Z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YeY@michigan.gov</vt:lpwstr>
  </property>
  <property fmtid="{D5CDD505-2E9C-101B-9397-08002B2CF9AE}" pid="5" name="MSIP_Label_3a2fed65-62e7-46ea-af74-187e0c17143a_SetDate">
    <vt:lpwstr>2020-10-28T13:57:01.8715975Z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3b9865e4-9394-4174-91cd-61f154c35d3a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  <property fmtid="{D5CDD505-2E9C-101B-9397-08002B2CF9AE}" pid="11" name="ContentTypeId">
    <vt:lpwstr>0x0101005A72C7D63F25BC4B8DFD3C449C4E903F</vt:lpwstr>
  </property>
  <property fmtid="{D5CDD505-2E9C-101B-9397-08002B2CF9AE}" pid="12" name="MediaServiceImageTags">
    <vt:lpwstr/>
  </property>
</Properties>
</file>